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34304" w14:textId="34413539" w:rsidR="001258D6" w:rsidRDefault="1A6622BF" w:rsidP="4914C7F6">
      <w:pPr>
        <w:spacing w:line="276" w:lineRule="auto"/>
        <w:jc w:val="both"/>
        <w:rPr>
          <w:rFonts w:ascii="Century Gothic" w:hAnsi="Century Gothic"/>
          <w:b/>
          <w:bCs/>
          <w:sz w:val="22"/>
          <w:szCs w:val="22"/>
        </w:rPr>
      </w:pPr>
      <w:r w:rsidRPr="4914C7F6">
        <w:rPr>
          <w:rFonts w:ascii="Century Gothic" w:hAnsi="Century Gothic"/>
          <w:b/>
          <w:bCs/>
          <w:sz w:val="22"/>
          <w:szCs w:val="22"/>
        </w:rPr>
        <w:t>FOR IMMEDIATE RELEASE</w:t>
      </w:r>
    </w:p>
    <w:p w14:paraId="4E366175" w14:textId="529E57E6" w:rsidR="002C134E" w:rsidRPr="0095594D" w:rsidRDefault="002C134E" w:rsidP="0095594D">
      <w:pPr>
        <w:spacing w:line="276" w:lineRule="auto"/>
        <w:jc w:val="both"/>
        <w:rPr>
          <w:rFonts w:ascii="Century Gothic" w:hAnsi="Century Gothic"/>
          <w:b/>
          <w:bCs/>
          <w:sz w:val="22"/>
          <w:szCs w:val="22"/>
        </w:rPr>
      </w:pPr>
      <w:r w:rsidRPr="0095594D">
        <w:rPr>
          <w:rFonts w:ascii="Century Gothic" w:hAnsi="Century Gothic"/>
          <w:b/>
          <w:bCs/>
          <w:sz w:val="22"/>
          <w:szCs w:val="22"/>
        </w:rPr>
        <w:t>NCBA CALL</w:t>
      </w:r>
      <w:r w:rsidRPr="002C134E">
        <w:rPr>
          <w:rFonts w:ascii="Century Gothic" w:hAnsi="Century Gothic"/>
          <w:b/>
          <w:bCs/>
          <w:sz w:val="22"/>
          <w:szCs w:val="22"/>
        </w:rPr>
        <w:t xml:space="preserve">S </w:t>
      </w:r>
      <w:r w:rsidRPr="0095594D">
        <w:rPr>
          <w:rFonts w:ascii="Century Gothic" w:hAnsi="Century Gothic"/>
          <w:b/>
          <w:bCs/>
          <w:sz w:val="22"/>
          <w:szCs w:val="22"/>
        </w:rPr>
        <w:t xml:space="preserve">ON </w:t>
      </w:r>
      <w:r>
        <w:rPr>
          <w:rFonts w:ascii="Century Gothic" w:hAnsi="Century Gothic"/>
          <w:b/>
          <w:bCs/>
          <w:sz w:val="22"/>
          <w:szCs w:val="22"/>
        </w:rPr>
        <w:t xml:space="preserve">COMMERCIAL ENTERPRISES </w:t>
      </w:r>
      <w:r w:rsidRPr="0095594D">
        <w:rPr>
          <w:rFonts w:ascii="Century Gothic" w:hAnsi="Century Gothic"/>
          <w:b/>
          <w:bCs/>
          <w:sz w:val="22"/>
          <w:szCs w:val="22"/>
        </w:rPr>
        <w:t xml:space="preserve">TO </w:t>
      </w:r>
      <w:r w:rsidRPr="002C134E">
        <w:rPr>
          <w:rFonts w:ascii="Century Gothic" w:hAnsi="Century Gothic"/>
          <w:b/>
          <w:bCs/>
          <w:sz w:val="22"/>
          <w:szCs w:val="22"/>
        </w:rPr>
        <w:t xml:space="preserve">EMBRACE VELOCITY FOR SUSTAINABLE GROWTH </w:t>
      </w:r>
    </w:p>
    <w:p w14:paraId="58E07C35" w14:textId="03039C09" w:rsidR="002C1469" w:rsidRDefault="009903E3" w:rsidP="0095594D">
      <w:pPr>
        <w:spacing w:line="276" w:lineRule="auto"/>
        <w:jc w:val="both"/>
        <w:rPr>
          <w:rFonts w:ascii="Century Gothic" w:hAnsi="Century Gothic"/>
          <w:sz w:val="22"/>
          <w:szCs w:val="22"/>
        </w:rPr>
      </w:pPr>
      <w:r w:rsidRPr="4914C7F6">
        <w:rPr>
          <w:rFonts w:ascii="Century Gothic" w:hAnsi="Century Gothic"/>
          <w:b/>
          <w:bCs/>
          <w:sz w:val="22"/>
          <w:szCs w:val="22"/>
        </w:rPr>
        <w:t>Nairobi, Kenya- 19</w:t>
      </w:r>
      <w:r w:rsidRPr="4914C7F6">
        <w:rPr>
          <w:rFonts w:ascii="Century Gothic" w:hAnsi="Century Gothic"/>
          <w:b/>
          <w:bCs/>
          <w:sz w:val="22"/>
          <w:szCs w:val="22"/>
          <w:vertAlign w:val="superscript"/>
        </w:rPr>
        <w:t>th</w:t>
      </w:r>
      <w:r w:rsidRPr="4914C7F6">
        <w:rPr>
          <w:rFonts w:ascii="Century Gothic" w:hAnsi="Century Gothic"/>
          <w:b/>
          <w:bCs/>
          <w:sz w:val="22"/>
          <w:szCs w:val="22"/>
        </w:rPr>
        <w:t xml:space="preserve"> February 2026</w:t>
      </w:r>
      <w:r>
        <w:rPr>
          <w:rFonts w:ascii="Century Gothic" w:hAnsi="Century Gothic"/>
          <w:b/>
          <w:bCs/>
          <w:sz w:val="22"/>
          <w:szCs w:val="22"/>
        </w:rPr>
        <w:t xml:space="preserve"> - </w:t>
      </w:r>
      <w:r w:rsidR="0095594D" w:rsidRPr="0095594D">
        <w:rPr>
          <w:rFonts w:ascii="Century Gothic" w:hAnsi="Century Gothic"/>
          <w:sz w:val="22"/>
          <w:szCs w:val="22"/>
        </w:rPr>
        <w:t>NCBA Bank convened</w:t>
      </w:r>
      <w:r w:rsidR="0095594D">
        <w:rPr>
          <w:rFonts w:ascii="Century Gothic" w:hAnsi="Century Gothic"/>
          <w:sz w:val="22"/>
          <w:szCs w:val="22"/>
        </w:rPr>
        <w:t xml:space="preserve"> over 100 </w:t>
      </w:r>
      <w:r w:rsidR="0095594D" w:rsidRPr="0095594D">
        <w:rPr>
          <w:rFonts w:ascii="Century Gothic" w:hAnsi="Century Gothic"/>
          <w:sz w:val="22"/>
          <w:szCs w:val="22"/>
        </w:rPr>
        <w:t xml:space="preserve">industry leaders, entrepreneurs and financial experts at its Annual Commercial Banking </w:t>
      </w:r>
      <w:r w:rsidR="0095594D">
        <w:rPr>
          <w:rFonts w:ascii="Century Gothic" w:hAnsi="Century Gothic"/>
          <w:sz w:val="22"/>
          <w:szCs w:val="22"/>
        </w:rPr>
        <w:t>Forum</w:t>
      </w:r>
      <w:r w:rsidR="0095594D" w:rsidRPr="0095594D">
        <w:rPr>
          <w:rFonts w:ascii="Century Gothic" w:hAnsi="Century Gothic"/>
          <w:sz w:val="22"/>
          <w:szCs w:val="22"/>
        </w:rPr>
        <w:t xml:space="preserve"> under the theme </w:t>
      </w:r>
      <w:r w:rsidR="0095594D">
        <w:rPr>
          <w:rFonts w:ascii="Century Gothic" w:hAnsi="Century Gothic"/>
          <w:sz w:val="22"/>
          <w:szCs w:val="22"/>
        </w:rPr>
        <w:t xml:space="preserve">“Vision to Velocity” </w:t>
      </w:r>
      <w:r w:rsidR="00AE5D80">
        <w:rPr>
          <w:rFonts w:ascii="Century Gothic" w:hAnsi="Century Gothic"/>
          <w:sz w:val="22"/>
          <w:szCs w:val="22"/>
        </w:rPr>
        <w:t>to</w:t>
      </w:r>
      <w:r w:rsidR="0095594D">
        <w:rPr>
          <w:rFonts w:ascii="Century Gothic" w:hAnsi="Century Gothic"/>
          <w:sz w:val="22"/>
          <w:szCs w:val="22"/>
        </w:rPr>
        <w:t xml:space="preserve"> foster</w:t>
      </w:r>
      <w:r w:rsidR="00AE5D80">
        <w:rPr>
          <w:rFonts w:ascii="Century Gothic" w:hAnsi="Century Gothic"/>
          <w:sz w:val="22"/>
          <w:szCs w:val="22"/>
        </w:rPr>
        <w:t xml:space="preserve"> sustainable business </w:t>
      </w:r>
      <w:r w:rsidR="0095594D" w:rsidRPr="4914C7F6">
        <w:rPr>
          <w:rFonts w:ascii="Century Gothic" w:hAnsi="Century Gothic"/>
          <w:sz w:val="22"/>
          <w:szCs w:val="22"/>
        </w:rPr>
        <w:t>growth</w:t>
      </w:r>
      <w:r w:rsidR="00AE5D80">
        <w:rPr>
          <w:rFonts w:ascii="Century Gothic" w:hAnsi="Century Gothic"/>
          <w:sz w:val="22"/>
          <w:szCs w:val="22"/>
        </w:rPr>
        <w:t>.</w:t>
      </w:r>
    </w:p>
    <w:p w14:paraId="75718112" w14:textId="3C85C482" w:rsidR="000D1E7A" w:rsidRDefault="000D1E7A" w:rsidP="0095594D">
      <w:pPr>
        <w:spacing w:line="276" w:lineRule="auto"/>
        <w:jc w:val="both"/>
        <w:rPr>
          <w:rFonts w:ascii="Century Gothic" w:hAnsi="Century Gothic"/>
          <w:sz w:val="22"/>
          <w:szCs w:val="22"/>
        </w:rPr>
      </w:pPr>
      <w:r w:rsidRPr="00046620">
        <w:rPr>
          <w:rFonts w:ascii="Century Gothic" w:hAnsi="Century Gothic"/>
          <w:sz w:val="22"/>
          <w:szCs w:val="22"/>
        </w:rPr>
        <w:t xml:space="preserve">The forum comes at a critical time for </w:t>
      </w:r>
      <w:r>
        <w:rPr>
          <w:rFonts w:ascii="Century Gothic" w:hAnsi="Century Gothic"/>
          <w:sz w:val="22"/>
          <w:szCs w:val="22"/>
        </w:rPr>
        <w:t>c</w:t>
      </w:r>
      <w:r w:rsidRPr="00046620">
        <w:rPr>
          <w:rFonts w:ascii="Century Gothic" w:hAnsi="Century Gothic"/>
          <w:sz w:val="22"/>
          <w:szCs w:val="22"/>
        </w:rPr>
        <w:t>ommercial enterprises</w:t>
      </w:r>
      <w:r>
        <w:rPr>
          <w:rFonts w:ascii="Century Gothic" w:hAnsi="Century Gothic"/>
          <w:sz w:val="22"/>
          <w:szCs w:val="22"/>
        </w:rPr>
        <w:t xml:space="preserve"> as M</w:t>
      </w:r>
      <w:r w:rsidRPr="00046620">
        <w:rPr>
          <w:rFonts w:ascii="Century Gothic" w:hAnsi="Century Gothic"/>
          <w:sz w:val="22"/>
          <w:szCs w:val="22"/>
        </w:rPr>
        <w:t xml:space="preserve">edium-sized continue to face structural challenges, including weak governance frameworks, limited access to long-term financing, leadership transition gaps and difficulties in scaling sustainably. </w:t>
      </w:r>
    </w:p>
    <w:p w14:paraId="3E6A80B6" w14:textId="55DAF42E" w:rsidR="003E493A" w:rsidRDefault="003E493A" w:rsidP="0095594D">
      <w:pPr>
        <w:spacing w:line="276" w:lineRule="auto"/>
        <w:jc w:val="both"/>
        <w:rPr>
          <w:rFonts w:ascii="Century Gothic" w:hAnsi="Century Gothic"/>
          <w:sz w:val="22"/>
          <w:szCs w:val="22"/>
        </w:rPr>
      </w:pPr>
      <w:r w:rsidRPr="003E493A">
        <w:rPr>
          <w:rFonts w:ascii="Century Gothic" w:hAnsi="Century Gothic"/>
          <w:sz w:val="22"/>
          <w:szCs w:val="22"/>
        </w:rPr>
        <w:t xml:space="preserve">A macroeconomic outlook shared during the discussions projected global GDP growth of approximately 3.3%, even as ongoing trade tensions, geopolitical uncertainties and elevated public debt levels in major economies continue to influence currency and commodity markets. In Kenya, </w:t>
      </w:r>
      <w:r>
        <w:rPr>
          <w:rFonts w:ascii="Century Gothic" w:hAnsi="Century Gothic"/>
          <w:sz w:val="22"/>
          <w:szCs w:val="22"/>
        </w:rPr>
        <w:t>discussions pointed to</w:t>
      </w:r>
      <w:r w:rsidRPr="003E493A">
        <w:rPr>
          <w:rFonts w:ascii="Century Gothic" w:hAnsi="Century Gothic"/>
          <w:sz w:val="22"/>
          <w:szCs w:val="22"/>
        </w:rPr>
        <w:t xml:space="preserve"> a resilient service sector</w:t>
      </w:r>
      <w:r>
        <w:rPr>
          <w:rFonts w:ascii="Century Gothic" w:hAnsi="Century Gothic"/>
          <w:sz w:val="22"/>
          <w:szCs w:val="22"/>
        </w:rPr>
        <w:t xml:space="preserve">, </w:t>
      </w:r>
      <w:r w:rsidRPr="003E493A">
        <w:rPr>
          <w:rFonts w:ascii="Century Gothic" w:hAnsi="Century Gothic"/>
          <w:sz w:val="22"/>
          <w:szCs w:val="22"/>
        </w:rPr>
        <w:t>particularly tourism</w:t>
      </w:r>
      <w:r>
        <w:rPr>
          <w:rFonts w:ascii="Century Gothic" w:hAnsi="Century Gothic"/>
          <w:sz w:val="22"/>
          <w:szCs w:val="22"/>
        </w:rPr>
        <w:t xml:space="preserve"> </w:t>
      </w:r>
      <w:r w:rsidRPr="003E493A">
        <w:rPr>
          <w:rFonts w:ascii="Century Gothic" w:hAnsi="Century Gothic"/>
          <w:sz w:val="22"/>
          <w:szCs w:val="22"/>
        </w:rPr>
        <w:t>alongside improved agricultural performance and anticipated interest rate easing as encouraging signals for private sector expansion, while noting that fiscal pressures and high public debt remain key risks to monitor</w:t>
      </w:r>
    </w:p>
    <w:p w14:paraId="711F37CC" w14:textId="77777777" w:rsidR="002C1469" w:rsidRDefault="002C1469" w:rsidP="002C1469">
      <w:pPr>
        <w:spacing w:line="276" w:lineRule="auto"/>
        <w:jc w:val="both"/>
        <w:rPr>
          <w:rFonts w:ascii="Century Gothic" w:hAnsi="Century Gothic"/>
          <w:sz w:val="22"/>
          <w:szCs w:val="22"/>
        </w:rPr>
      </w:pPr>
      <w:r>
        <w:rPr>
          <w:rFonts w:ascii="Century Gothic" w:hAnsi="Century Gothic"/>
          <w:sz w:val="22"/>
          <w:szCs w:val="22"/>
        </w:rPr>
        <w:t>“In today’s dynamic economic environment, m</w:t>
      </w:r>
      <w:r w:rsidRPr="009903E3">
        <w:rPr>
          <w:rFonts w:ascii="Century Gothic" w:hAnsi="Century Gothic"/>
          <w:sz w:val="22"/>
          <w:szCs w:val="22"/>
        </w:rPr>
        <w:t>arket intelligence is no longer optional. Businesses need real-time insights to manage foreign exchange exposure, optimize liquidity and make strategic capital allocation decisions</w:t>
      </w:r>
      <w:r>
        <w:rPr>
          <w:rFonts w:ascii="Century Gothic" w:hAnsi="Century Gothic"/>
          <w:sz w:val="22"/>
          <w:szCs w:val="22"/>
        </w:rPr>
        <w:t xml:space="preserve">,” NCBA Director for Commercial and SME Banking Robert </w:t>
      </w:r>
      <w:proofErr w:type="spellStart"/>
      <w:r>
        <w:rPr>
          <w:rFonts w:ascii="Century Gothic" w:hAnsi="Century Gothic"/>
          <w:sz w:val="22"/>
          <w:szCs w:val="22"/>
        </w:rPr>
        <w:t>Kiboti</w:t>
      </w:r>
      <w:proofErr w:type="spellEnd"/>
      <w:r>
        <w:rPr>
          <w:rFonts w:ascii="Century Gothic" w:hAnsi="Century Gothic"/>
          <w:sz w:val="22"/>
          <w:szCs w:val="22"/>
        </w:rPr>
        <w:t xml:space="preserve"> said during the Forum. </w:t>
      </w:r>
    </w:p>
    <w:p w14:paraId="42F5AAAF" w14:textId="0A828C55" w:rsidR="000D1E7A" w:rsidRDefault="000D1E7A" w:rsidP="002C1469">
      <w:pPr>
        <w:spacing w:line="276" w:lineRule="auto"/>
        <w:jc w:val="both"/>
        <w:rPr>
          <w:rFonts w:ascii="Century Gothic" w:hAnsi="Century Gothic"/>
          <w:sz w:val="22"/>
          <w:szCs w:val="22"/>
        </w:rPr>
      </w:pPr>
      <w:r w:rsidRPr="0035752E">
        <w:rPr>
          <w:rFonts w:ascii="Century Gothic" w:hAnsi="Century Gothic"/>
          <w:sz w:val="22"/>
          <w:szCs w:val="22"/>
        </w:rPr>
        <w:t xml:space="preserve">The </w:t>
      </w:r>
      <w:r>
        <w:rPr>
          <w:rFonts w:ascii="Century Gothic" w:hAnsi="Century Gothic"/>
          <w:sz w:val="22"/>
          <w:szCs w:val="22"/>
        </w:rPr>
        <w:t>engagement a</w:t>
      </w:r>
      <w:r w:rsidRPr="0035752E">
        <w:rPr>
          <w:rFonts w:ascii="Century Gothic" w:hAnsi="Century Gothic"/>
          <w:sz w:val="22"/>
          <w:szCs w:val="22"/>
        </w:rPr>
        <w:t>ttract</w:t>
      </w:r>
      <w:r>
        <w:rPr>
          <w:rFonts w:ascii="Century Gothic" w:hAnsi="Century Gothic"/>
          <w:sz w:val="22"/>
          <w:szCs w:val="22"/>
        </w:rPr>
        <w:t>ing</w:t>
      </w:r>
      <w:r w:rsidRPr="0035752E">
        <w:rPr>
          <w:rFonts w:ascii="Century Gothic" w:hAnsi="Century Gothic"/>
          <w:sz w:val="22"/>
          <w:szCs w:val="22"/>
        </w:rPr>
        <w:t xml:space="preserve"> enterprises across Manufacturing, Fintech, Healthcare and Pharmaceuticals, Real Estate and Construction, Professional Services, Agribusiness, Import and Export Trade, and Fashion and Textiles</w:t>
      </w:r>
      <w:r>
        <w:rPr>
          <w:rFonts w:ascii="Century Gothic" w:hAnsi="Century Gothic"/>
          <w:sz w:val="22"/>
          <w:szCs w:val="22"/>
        </w:rPr>
        <w:t xml:space="preserve"> </w:t>
      </w:r>
      <w:r w:rsidRPr="0035752E">
        <w:rPr>
          <w:rFonts w:ascii="Century Gothic" w:hAnsi="Century Gothic"/>
          <w:sz w:val="22"/>
          <w:szCs w:val="22"/>
        </w:rPr>
        <w:t>explored critical considerations for growth</w:t>
      </w:r>
      <w:r>
        <w:rPr>
          <w:rFonts w:ascii="Century Gothic" w:hAnsi="Century Gothic"/>
          <w:sz w:val="22"/>
          <w:szCs w:val="22"/>
        </w:rPr>
        <w:t xml:space="preserve"> </w:t>
      </w:r>
      <w:r w:rsidRPr="0035752E">
        <w:rPr>
          <w:rFonts w:ascii="Century Gothic" w:hAnsi="Century Gothic"/>
          <w:sz w:val="22"/>
          <w:szCs w:val="22"/>
        </w:rPr>
        <w:t>including governance structures, leadership capacity, operational resilience, succession planning and disciplined execution</w:t>
      </w:r>
      <w:r>
        <w:rPr>
          <w:rFonts w:ascii="Century Gothic" w:hAnsi="Century Gothic"/>
          <w:sz w:val="22"/>
          <w:szCs w:val="22"/>
        </w:rPr>
        <w:t xml:space="preserve">. </w:t>
      </w:r>
    </w:p>
    <w:p w14:paraId="4F7EA3A2" w14:textId="42D2A7C1" w:rsidR="000D1E7A" w:rsidRDefault="00662F0E" w:rsidP="4914C7F6">
      <w:pPr>
        <w:spacing w:line="276" w:lineRule="auto"/>
        <w:jc w:val="both"/>
        <w:rPr>
          <w:rFonts w:ascii="Century Gothic" w:hAnsi="Century Gothic"/>
          <w:sz w:val="22"/>
          <w:szCs w:val="22"/>
        </w:rPr>
      </w:pPr>
      <w:r w:rsidRPr="00662F0E">
        <w:rPr>
          <w:rFonts w:ascii="Century Gothic" w:hAnsi="Century Gothic"/>
          <w:sz w:val="22"/>
          <w:szCs w:val="22"/>
        </w:rPr>
        <w:t xml:space="preserve">Keynote speaker Patrick Obath emphasized that growth is no longer just about </w:t>
      </w:r>
      <w:r w:rsidR="0035752E" w:rsidRPr="00662F0E">
        <w:rPr>
          <w:rFonts w:ascii="Century Gothic" w:hAnsi="Century Gothic"/>
          <w:sz w:val="22"/>
          <w:szCs w:val="22"/>
        </w:rPr>
        <w:t>ambition</w:t>
      </w:r>
      <w:r w:rsidR="00354A32">
        <w:rPr>
          <w:rFonts w:ascii="Century Gothic" w:hAnsi="Century Gothic"/>
          <w:sz w:val="22"/>
          <w:szCs w:val="22"/>
        </w:rPr>
        <w:t xml:space="preserve">; </w:t>
      </w:r>
      <w:r w:rsidR="0035752E" w:rsidRPr="00662F0E">
        <w:rPr>
          <w:rFonts w:ascii="Century Gothic" w:hAnsi="Century Gothic"/>
          <w:sz w:val="22"/>
          <w:szCs w:val="22"/>
        </w:rPr>
        <w:t>it</w:t>
      </w:r>
      <w:r w:rsidRPr="00662F0E">
        <w:rPr>
          <w:rFonts w:ascii="Century Gothic" w:hAnsi="Century Gothic"/>
          <w:sz w:val="22"/>
          <w:szCs w:val="22"/>
        </w:rPr>
        <w:t xml:space="preserve"> is about speed, structure and informed decision-making. Businesses that succeed are those that combine disciplined financial architecture with deep market insight and strong ecosystem partnerships.</w:t>
      </w:r>
    </w:p>
    <w:p w14:paraId="05415840" w14:textId="561441C5" w:rsidR="00C504E8" w:rsidRPr="00C504E8" w:rsidRDefault="00C504E8" w:rsidP="4914C7F6">
      <w:pPr>
        <w:spacing w:line="276" w:lineRule="auto"/>
        <w:jc w:val="both"/>
        <w:rPr>
          <w:rFonts w:ascii="Century Gothic" w:hAnsi="Century Gothic"/>
          <w:sz w:val="22"/>
          <w:szCs w:val="22"/>
        </w:rPr>
      </w:pPr>
      <w:r w:rsidRPr="4914C7F6">
        <w:rPr>
          <w:rFonts w:ascii="Century Gothic" w:hAnsi="Century Gothic"/>
          <w:sz w:val="22"/>
          <w:szCs w:val="22"/>
        </w:rPr>
        <w:t xml:space="preserve">Commercial banking continues to be a key growth engine for NCBA. As of </w:t>
      </w:r>
      <w:r w:rsidR="00354A32" w:rsidRPr="4914C7F6">
        <w:rPr>
          <w:rFonts w:ascii="Century Gothic" w:hAnsi="Century Gothic"/>
          <w:sz w:val="22"/>
          <w:szCs w:val="22"/>
        </w:rPr>
        <w:t>September 2025,</w:t>
      </w:r>
      <w:r>
        <w:rPr>
          <w:rFonts w:ascii="Century Gothic" w:hAnsi="Century Gothic"/>
          <w:sz w:val="22"/>
          <w:szCs w:val="22"/>
        </w:rPr>
        <w:t xml:space="preserve"> quarter three financial report</w:t>
      </w:r>
      <w:r w:rsidRPr="4914C7F6">
        <w:rPr>
          <w:rFonts w:ascii="Century Gothic" w:hAnsi="Century Gothic"/>
          <w:sz w:val="22"/>
          <w:szCs w:val="22"/>
        </w:rPr>
        <w:t xml:space="preserve">, the Business delivered KES </w:t>
      </w:r>
      <w:r w:rsidRPr="00662F0E">
        <w:rPr>
          <w:rFonts w:ascii="Century Gothic" w:hAnsi="Century Gothic"/>
          <w:sz w:val="22"/>
          <w:szCs w:val="22"/>
        </w:rPr>
        <w:t>1.993</w:t>
      </w:r>
      <w:r w:rsidRPr="4914C7F6">
        <w:rPr>
          <w:rFonts w:ascii="Century Gothic" w:hAnsi="Century Gothic"/>
          <w:sz w:val="22"/>
          <w:szCs w:val="22"/>
        </w:rPr>
        <w:t xml:space="preserve"> billion in profitability, underscoring the segments growing contribution to the bank’s overall performance and the need for targeted, high-impact engagement beyond traditional financing. </w:t>
      </w:r>
      <w:r>
        <w:rPr>
          <w:rFonts w:ascii="Century Gothic" w:hAnsi="Century Gothic"/>
          <w:sz w:val="22"/>
          <w:szCs w:val="22"/>
        </w:rPr>
        <w:t xml:space="preserve">  </w:t>
      </w:r>
    </w:p>
    <w:p w14:paraId="478D72FD" w14:textId="77777777" w:rsidR="000D1E7A" w:rsidRDefault="000D1E7A" w:rsidP="000D1E7A">
      <w:pPr>
        <w:spacing w:line="276" w:lineRule="auto"/>
        <w:jc w:val="both"/>
        <w:rPr>
          <w:rFonts w:ascii="Century Gothic" w:hAnsi="Century Gothic"/>
          <w:sz w:val="22"/>
          <w:szCs w:val="22"/>
        </w:rPr>
      </w:pPr>
      <w:r w:rsidRPr="4914C7F6">
        <w:rPr>
          <w:rFonts w:ascii="Century Gothic" w:hAnsi="Century Gothic"/>
          <w:sz w:val="22"/>
          <w:szCs w:val="22"/>
        </w:rPr>
        <w:t>The engagement forms part of NCBA’s broader commitment to capacity building and relationship-led banking, positioning the bank as a trusted advisor supporting Commercial enterprises across their full growth lifecycle. By fostering collaboration and strategic dialogue, NCBA continues to enable businesses to move decisively from strategy, to execution, scale and sustained access.</w:t>
      </w:r>
    </w:p>
    <w:p w14:paraId="5213400F" w14:textId="77777777" w:rsidR="000D1E7A" w:rsidRDefault="000D1E7A" w:rsidP="4914C7F6">
      <w:pPr>
        <w:spacing w:line="276" w:lineRule="auto"/>
        <w:jc w:val="both"/>
        <w:rPr>
          <w:rFonts w:ascii="Century Gothic" w:hAnsi="Century Gothic"/>
          <w:sz w:val="22"/>
          <w:szCs w:val="22"/>
        </w:rPr>
      </w:pPr>
    </w:p>
    <w:p w14:paraId="355ADD3B" w14:textId="2DBE3B78" w:rsidR="0622ABCE" w:rsidRDefault="0622ABCE" w:rsidP="4914C7F6">
      <w:pPr>
        <w:spacing w:line="276" w:lineRule="auto"/>
        <w:jc w:val="center"/>
        <w:rPr>
          <w:rFonts w:ascii="Century Gothic" w:hAnsi="Century Gothic"/>
          <w:b/>
          <w:bCs/>
          <w:sz w:val="22"/>
          <w:szCs w:val="22"/>
        </w:rPr>
      </w:pPr>
      <w:r w:rsidRPr="4914C7F6">
        <w:rPr>
          <w:rFonts w:ascii="Century Gothic" w:hAnsi="Century Gothic"/>
          <w:b/>
          <w:bCs/>
          <w:sz w:val="22"/>
          <w:szCs w:val="22"/>
        </w:rPr>
        <w:t>-Ends-</w:t>
      </w:r>
    </w:p>
    <w:p w14:paraId="3CBCF8A6" w14:textId="72031054" w:rsidR="0622ABCE" w:rsidRDefault="0622ABCE" w:rsidP="4914C7F6">
      <w:pPr>
        <w:spacing w:line="276" w:lineRule="auto"/>
        <w:jc w:val="both"/>
      </w:pPr>
      <w:r w:rsidRPr="4914C7F6">
        <w:rPr>
          <w:rFonts w:ascii="Century Gothic" w:eastAsia="Century Gothic" w:hAnsi="Century Gothic" w:cs="Century Gothic"/>
          <w:b/>
          <w:bCs/>
          <w:sz w:val="22"/>
          <w:szCs w:val="22"/>
          <w:lang w:val="en-GB"/>
        </w:rPr>
        <w:t>For media enquiries, please contact:</w:t>
      </w:r>
      <w:r w:rsidRPr="4914C7F6">
        <w:rPr>
          <w:rFonts w:ascii="Century Gothic" w:eastAsia="Century Gothic" w:hAnsi="Century Gothic" w:cs="Century Gothic"/>
          <w:sz w:val="22"/>
          <w:szCs w:val="22"/>
          <w:lang w:val="en-GB"/>
        </w:rPr>
        <w:t xml:space="preserve"> Nelly Wainaina | Group Director- Marketing, Communication and Citizenship | NCBA </w:t>
      </w:r>
      <w:hyperlink r:id="rId6">
        <w:r w:rsidRPr="4914C7F6">
          <w:rPr>
            <w:rStyle w:val="Hyperlink"/>
            <w:rFonts w:ascii="Century Gothic" w:eastAsia="Century Gothic" w:hAnsi="Century Gothic" w:cs="Century Gothic"/>
            <w:sz w:val="22"/>
            <w:szCs w:val="22"/>
            <w:lang w:val="en-GB"/>
          </w:rPr>
          <w:t>Nelly.Wainaina@ncbagroup.com</w:t>
        </w:r>
      </w:hyperlink>
      <w:r w:rsidRPr="4914C7F6">
        <w:rPr>
          <w:rFonts w:ascii="Century Gothic" w:eastAsia="Century Gothic" w:hAnsi="Century Gothic" w:cs="Century Gothic"/>
          <w:sz w:val="22"/>
          <w:szCs w:val="22"/>
          <w:lang w:val="en-GB"/>
        </w:rPr>
        <w:t xml:space="preserve"> | Tel: +254 711 056 444 </w:t>
      </w:r>
    </w:p>
    <w:p w14:paraId="1A960C00" w14:textId="752F8193" w:rsidR="0622ABCE" w:rsidRDefault="0622ABCE" w:rsidP="4914C7F6">
      <w:pPr>
        <w:spacing w:line="276" w:lineRule="auto"/>
        <w:jc w:val="both"/>
      </w:pPr>
      <w:r w:rsidRPr="4914C7F6">
        <w:rPr>
          <w:rFonts w:ascii="Century Gothic" w:eastAsia="Century Gothic" w:hAnsi="Century Gothic" w:cs="Century Gothic"/>
          <w:sz w:val="22"/>
          <w:szCs w:val="22"/>
          <w:lang w:val="en-GB"/>
        </w:rPr>
        <w:t xml:space="preserve"> </w:t>
      </w:r>
    </w:p>
    <w:p w14:paraId="77F35639" w14:textId="5BACE52F" w:rsidR="0622ABCE" w:rsidRDefault="0622ABCE" w:rsidP="4914C7F6">
      <w:pPr>
        <w:spacing w:before="240" w:after="200" w:line="276" w:lineRule="auto"/>
        <w:jc w:val="both"/>
      </w:pPr>
      <w:r w:rsidRPr="4914C7F6">
        <w:rPr>
          <w:rFonts w:ascii="Century Gothic" w:eastAsia="Century Gothic" w:hAnsi="Century Gothic" w:cs="Century Gothic"/>
          <w:b/>
          <w:bCs/>
          <w:sz w:val="22"/>
          <w:szCs w:val="22"/>
          <w:lang w:val="en-GB"/>
        </w:rPr>
        <w:t>About NCBA Group</w:t>
      </w:r>
    </w:p>
    <w:p w14:paraId="00B76C2B" w14:textId="092D62DD" w:rsidR="4914C7F6" w:rsidRDefault="0622ABCE" w:rsidP="002C1469">
      <w:pPr>
        <w:spacing w:before="240" w:after="200" w:line="276" w:lineRule="auto"/>
        <w:jc w:val="both"/>
      </w:pPr>
      <w:r w:rsidRPr="4914C7F6">
        <w:rPr>
          <w:rFonts w:ascii="Century Gothic" w:eastAsia="Century Gothic" w:hAnsi="Century Gothic" w:cs="Century Gothic"/>
          <w:sz w:val="22"/>
          <w:szCs w:val="22"/>
          <w:lang w:val="en-GB"/>
        </w:rPr>
        <w:t>NCBA Group is a full-service banking group providing a broad range of financial products and services to corporate, institutional, SME and consumer banking customers. NCBA Group operates a network of over 100 branches across five countries, including Kenya, Uganda, Tanzania, Rwanda, and the Ivory Coast. Serving over 60 million customers, the NCBA Group is the largest banking group in Africa by customer numbers. NCBA Bank Kenya PLC is one of the leading banks in terms of assets. The Bank continues to play a key role in supporting Africa's economic ambitions. The Bank is a Market Leader in Corporate Banking, Asset Finance and Digital Banking.</w:t>
      </w:r>
    </w:p>
    <w:p w14:paraId="1D9CD4D2" w14:textId="77777777" w:rsidR="002C1469" w:rsidRPr="002C1469" w:rsidRDefault="002C1469" w:rsidP="002C1469">
      <w:pPr>
        <w:spacing w:before="240" w:after="200" w:line="276" w:lineRule="auto"/>
        <w:jc w:val="both"/>
      </w:pPr>
    </w:p>
    <w:p w14:paraId="7BC066E5" w14:textId="77777777" w:rsidR="00D1305A" w:rsidRDefault="00D1305A" w:rsidP="4914C7F6">
      <w:pPr>
        <w:spacing w:line="276" w:lineRule="auto"/>
        <w:jc w:val="both"/>
        <w:rPr>
          <w:rFonts w:ascii="Century Gothic" w:hAnsi="Century Gothic"/>
          <w:sz w:val="22"/>
          <w:szCs w:val="22"/>
        </w:rPr>
      </w:pPr>
    </w:p>
    <w:p w14:paraId="4F9EBF88" w14:textId="77777777" w:rsidR="00F279E0" w:rsidRDefault="00F279E0" w:rsidP="4914C7F6">
      <w:pPr>
        <w:spacing w:line="276" w:lineRule="auto"/>
        <w:jc w:val="both"/>
        <w:rPr>
          <w:rFonts w:ascii="Century Gothic" w:hAnsi="Century Gothic"/>
          <w:sz w:val="22"/>
          <w:szCs w:val="22"/>
        </w:rPr>
      </w:pPr>
    </w:p>
    <w:p w14:paraId="1C104E61" w14:textId="77777777" w:rsidR="00F279E0" w:rsidRPr="007942CC" w:rsidRDefault="00F279E0" w:rsidP="4914C7F6">
      <w:pPr>
        <w:spacing w:line="276" w:lineRule="auto"/>
        <w:jc w:val="both"/>
        <w:rPr>
          <w:rFonts w:ascii="Century Gothic" w:hAnsi="Century Gothic"/>
          <w:sz w:val="22"/>
          <w:szCs w:val="22"/>
        </w:rPr>
      </w:pPr>
    </w:p>
    <w:sectPr w:rsidR="00F279E0" w:rsidRPr="007942C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8A083" w14:textId="77777777" w:rsidR="005A72E1" w:rsidRDefault="005A72E1">
      <w:pPr>
        <w:spacing w:after="0" w:line="240" w:lineRule="auto"/>
      </w:pPr>
      <w:r>
        <w:separator/>
      </w:r>
    </w:p>
  </w:endnote>
  <w:endnote w:type="continuationSeparator" w:id="0">
    <w:p w14:paraId="63D12667" w14:textId="77777777" w:rsidR="005A72E1" w:rsidRDefault="005A7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914C7F6" w14:paraId="7F3CAA0B" w14:textId="77777777" w:rsidTr="4914C7F6">
      <w:trPr>
        <w:trHeight w:val="300"/>
      </w:trPr>
      <w:tc>
        <w:tcPr>
          <w:tcW w:w="3120" w:type="dxa"/>
        </w:tcPr>
        <w:p w14:paraId="29112C2D" w14:textId="6B5A9B85" w:rsidR="4914C7F6" w:rsidRDefault="4914C7F6" w:rsidP="4914C7F6">
          <w:pPr>
            <w:pStyle w:val="Header"/>
            <w:ind w:left="-115"/>
          </w:pPr>
        </w:p>
      </w:tc>
      <w:tc>
        <w:tcPr>
          <w:tcW w:w="3120" w:type="dxa"/>
        </w:tcPr>
        <w:p w14:paraId="6D39B23F" w14:textId="656A21E5" w:rsidR="4914C7F6" w:rsidRDefault="4914C7F6" w:rsidP="4914C7F6">
          <w:pPr>
            <w:pStyle w:val="Header"/>
            <w:jc w:val="center"/>
          </w:pPr>
        </w:p>
      </w:tc>
      <w:tc>
        <w:tcPr>
          <w:tcW w:w="3120" w:type="dxa"/>
        </w:tcPr>
        <w:p w14:paraId="1A206EC0" w14:textId="3D9D3D8A" w:rsidR="4914C7F6" w:rsidRDefault="4914C7F6" w:rsidP="4914C7F6">
          <w:pPr>
            <w:pStyle w:val="Header"/>
            <w:ind w:right="-115"/>
            <w:jc w:val="right"/>
          </w:pPr>
        </w:p>
      </w:tc>
    </w:tr>
  </w:tbl>
  <w:p w14:paraId="304C6F99" w14:textId="65794E54" w:rsidR="4914C7F6" w:rsidRDefault="4914C7F6" w:rsidP="4914C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6A2FE" w14:textId="77777777" w:rsidR="005A72E1" w:rsidRDefault="005A72E1">
      <w:pPr>
        <w:spacing w:after="0" w:line="240" w:lineRule="auto"/>
      </w:pPr>
      <w:r>
        <w:separator/>
      </w:r>
    </w:p>
  </w:footnote>
  <w:footnote w:type="continuationSeparator" w:id="0">
    <w:p w14:paraId="5350B673" w14:textId="77777777" w:rsidR="005A72E1" w:rsidRDefault="005A7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914C7F6" w14:paraId="65C4562B" w14:textId="77777777" w:rsidTr="4914C7F6">
      <w:trPr>
        <w:trHeight w:val="300"/>
      </w:trPr>
      <w:tc>
        <w:tcPr>
          <w:tcW w:w="3120" w:type="dxa"/>
        </w:tcPr>
        <w:p w14:paraId="78486821" w14:textId="6BAF71AF" w:rsidR="4914C7F6" w:rsidRDefault="4914C7F6" w:rsidP="4914C7F6">
          <w:pPr>
            <w:pStyle w:val="Header"/>
            <w:ind w:left="-115"/>
          </w:pPr>
        </w:p>
      </w:tc>
      <w:tc>
        <w:tcPr>
          <w:tcW w:w="3120" w:type="dxa"/>
        </w:tcPr>
        <w:p w14:paraId="4E3359FE" w14:textId="0AB408ED" w:rsidR="4914C7F6" w:rsidRDefault="4914C7F6" w:rsidP="4914C7F6">
          <w:pPr>
            <w:pStyle w:val="Header"/>
            <w:jc w:val="center"/>
          </w:pPr>
        </w:p>
      </w:tc>
      <w:tc>
        <w:tcPr>
          <w:tcW w:w="3120" w:type="dxa"/>
        </w:tcPr>
        <w:p w14:paraId="0C1AF638" w14:textId="2E8F67BE" w:rsidR="4914C7F6" w:rsidRDefault="4914C7F6" w:rsidP="4914C7F6">
          <w:pPr>
            <w:pStyle w:val="Header"/>
            <w:ind w:right="-115"/>
            <w:jc w:val="right"/>
          </w:pPr>
          <w:r>
            <w:rPr>
              <w:noProof/>
            </w:rPr>
            <w:drawing>
              <wp:inline distT="0" distB="0" distL="0" distR="0" wp14:anchorId="593A2B70" wp14:editId="629C0355">
                <wp:extent cx="1201016" cy="384081"/>
                <wp:effectExtent l="0" t="0" r="0" b="0"/>
                <wp:docPr id="3436372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88989" name="Picture 1861888989"/>
                        <pic:cNvPicPr/>
                      </pic:nvPicPr>
                      <pic:blipFill>
                        <a:blip r:embed="rId1">
                          <a:extLst>
                            <a:ext uri="{28A0092B-C50C-407E-A947-70E740481C1C}">
                              <a14:useLocalDpi xmlns:a14="http://schemas.microsoft.com/office/drawing/2010/main"/>
                            </a:ext>
                          </a:extLst>
                        </a:blip>
                        <a:stretch>
                          <a:fillRect/>
                        </a:stretch>
                      </pic:blipFill>
                      <pic:spPr>
                        <a:xfrm>
                          <a:off x="0" y="0"/>
                          <a:ext cx="1201016" cy="384081"/>
                        </a:xfrm>
                        <a:prstGeom prst="rect">
                          <a:avLst/>
                        </a:prstGeom>
                      </pic:spPr>
                    </pic:pic>
                  </a:graphicData>
                </a:graphic>
              </wp:inline>
            </w:drawing>
          </w:r>
        </w:p>
      </w:tc>
    </w:tr>
  </w:tbl>
  <w:p w14:paraId="05EE5952" w14:textId="3B34A063" w:rsidR="4914C7F6" w:rsidRDefault="4914C7F6" w:rsidP="4914C7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A15"/>
    <w:rsid w:val="0000000B"/>
    <w:rsid w:val="000071D5"/>
    <w:rsid w:val="000422C5"/>
    <w:rsid w:val="00044266"/>
    <w:rsid w:val="00046620"/>
    <w:rsid w:val="00067BC2"/>
    <w:rsid w:val="00070B19"/>
    <w:rsid w:val="00084F40"/>
    <w:rsid w:val="000D1E7A"/>
    <w:rsid w:val="000D7002"/>
    <w:rsid w:val="00106D45"/>
    <w:rsid w:val="001129EB"/>
    <w:rsid w:val="001258D6"/>
    <w:rsid w:val="00185D92"/>
    <w:rsid w:val="00187314"/>
    <w:rsid w:val="0019786A"/>
    <w:rsid w:val="001B18DC"/>
    <w:rsid w:val="001B4A15"/>
    <w:rsid w:val="001B4E43"/>
    <w:rsid w:val="001C0A47"/>
    <w:rsid w:val="001F1DD2"/>
    <w:rsid w:val="001F71DF"/>
    <w:rsid w:val="00206FAB"/>
    <w:rsid w:val="00231AB0"/>
    <w:rsid w:val="002517F2"/>
    <w:rsid w:val="002556E1"/>
    <w:rsid w:val="00261EB3"/>
    <w:rsid w:val="002A76C8"/>
    <w:rsid w:val="002C134E"/>
    <w:rsid w:val="002C1469"/>
    <w:rsid w:val="00311477"/>
    <w:rsid w:val="00316133"/>
    <w:rsid w:val="00321076"/>
    <w:rsid w:val="0035055B"/>
    <w:rsid w:val="00354A32"/>
    <w:rsid w:val="0035752E"/>
    <w:rsid w:val="00366648"/>
    <w:rsid w:val="00367AA6"/>
    <w:rsid w:val="00386A2A"/>
    <w:rsid w:val="00397CFF"/>
    <w:rsid w:val="003B3696"/>
    <w:rsid w:val="003D6504"/>
    <w:rsid w:val="003E493A"/>
    <w:rsid w:val="003F3CF7"/>
    <w:rsid w:val="00417F15"/>
    <w:rsid w:val="004B5836"/>
    <w:rsid w:val="004C5F11"/>
    <w:rsid w:val="00520F4D"/>
    <w:rsid w:val="005445E5"/>
    <w:rsid w:val="00544961"/>
    <w:rsid w:val="00554561"/>
    <w:rsid w:val="00566955"/>
    <w:rsid w:val="00583FB3"/>
    <w:rsid w:val="005A72E1"/>
    <w:rsid w:val="005B3B4A"/>
    <w:rsid w:val="005B7FB8"/>
    <w:rsid w:val="005C44BE"/>
    <w:rsid w:val="005E335D"/>
    <w:rsid w:val="005F248E"/>
    <w:rsid w:val="00632231"/>
    <w:rsid w:val="00662F0E"/>
    <w:rsid w:val="00665F2C"/>
    <w:rsid w:val="006959D6"/>
    <w:rsid w:val="00696C20"/>
    <w:rsid w:val="006B1C40"/>
    <w:rsid w:val="006C6A4E"/>
    <w:rsid w:val="006E4E54"/>
    <w:rsid w:val="00710052"/>
    <w:rsid w:val="00743242"/>
    <w:rsid w:val="007942CC"/>
    <w:rsid w:val="007A4EA7"/>
    <w:rsid w:val="00832B8F"/>
    <w:rsid w:val="00867016"/>
    <w:rsid w:val="0089143C"/>
    <w:rsid w:val="00892C50"/>
    <w:rsid w:val="008D64BE"/>
    <w:rsid w:val="008D76A5"/>
    <w:rsid w:val="00946860"/>
    <w:rsid w:val="0095594D"/>
    <w:rsid w:val="009857D3"/>
    <w:rsid w:val="009903E3"/>
    <w:rsid w:val="0099264F"/>
    <w:rsid w:val="00995D54"/>
    <w:rsid w:val="009A7B4C"/>
    <w:rsid w:val="00A0273E"/>
    <w:rsid w:val="00A37414"/>
    <w:rsid w:val="00A46D85"/>
    <w:rsid w:val="00A61649"/>
    <w:rsid w:val="00AE5D80"/>
    <w:rsid w:val="00AE7A82"/>
    <w:rsid w:val="00AF1028"/>
    <w:rsid w:val="00B02062"/>
    <w:rsid w:val="00B416F2"/>
    <w:rsid w:val="00B8116D"/>
    <w:rsid w:val="00BA099A"/>
    <w:rsid w:val="00BA65D7"/>
    <w:rsid w:val="00BB111C"/>
    <w:rsid w:val="00BB7545"/>
    <w:rsid w:val="00BD149D"/>
    <w:rsid w:val="00BD43CB"/>
    <w:rsid w:val="00BD72D0"/>
    <w:rsid w:val="00C0089E"/>
    <w:rsid w:val="00C504E8"/>
    <w:rsid w:val="00C809B9"/>
    <w:rsid w:val="00CB79C9"/>
    <w:rsid w:val="00CD045E"/>
    <w:rsid w:val="00D1305A"/>
    <w:rsid w:val="00D60A19"/>
    <w:rsid w:val="00D6766A"/>
    <w:rsid w:val="00D7177B"/>
    <w:rsid w:val="00D80F06"/>
    <w:rsid w:val="00D837D5"/>
    <w:rsid w:val="00DA66AD"/>
    <w:rsid w:val="00DB1E61"/>
    <w:rsid w:val="00DF4FFC"/>
    <w:rsid w:val="00DF51CE"/>
    <w:rsid w:val="00DF7CE1"/>
    <w:rsid w:val="00E135E9"/>
    <w:rsid w:val="00E2078E"/>
    <w:rsid w:val="00E2348E"/>
    <w:rsid w:val="00E45B3A"/>
    <w:rsid w:val="00E73723"/>
    <w:rsid w:val="00E81123"/>
    <w:rsid w:val="00EC5638"/>
    <w:rsid w:val="00EE0CFF"/>
    <w:rsid w:val="00F20CCD"/>
    <w:rsid w:val="00F279E0"/>
    <w:rsid w:val="00F6754A"/>
    <w:rsid w:val="00F77B85"/>
    <w:rsid w:val="00F842DE"/>
    <w:rsid w:val="00F9649B"/>
    <w:rsid w:val="00FD7BDE"/>
    <w:rsid w:val="00FF310D"/>
    <w:rsid w:val="03F13FC1"/>
    <w:rsid w:val="0430AD12"/>
    <w:rsid w:val="047937CF"/>
    <w:rsid w:val="055C0946"/>
    <w:rsid w:val="0622ABCE"/>
    <w:rsid w:val="064CFA96"/>
    <w:rsid w:val="06C98D66"/>
    <w:rsid w:val="0AB70843"/>
    <w:rsid w:val="0E7C1B19"/>
    <w:rsid w:val="0EC83FCF"/>
    <w:rsid w:val="10AF5F35"/>
    <w:rsid w:val="12D60561"/>
    <w:rsid w:val="138CA36A"/>
    <w:rsid w:val="13E6C66A"/>
    <w:rsid w:val="15CD55CD"/>
    <w:rsid w:val="16ECD289"/>
    <w:rsid w:val="17E1D5B8"/>
    <w:rsid w:val="1895C910"/>
    <w:rsid w:val="192509CF"/>
    <w:rsid w:val="19FCF57A"/>
    <w:rsid w:val="1A6622BF"/>
    <w:rsid w:val="1B400F07"/>
    <w:rsid w:val="1F1E4C54"/>
    <w:rsid w:val="217DD588"/>
    <w:rsid w:val="23FB5401"/>
    <w:rsid w:val="2455DCF8"/>
    <w:rsid w:val="25AB2A25"/>
    <w:rsid w:val="282216D1"/>
    <w:rsid w:val="29CA133E"/>
    <w:rsid w:val="2A68FA96"/>
    <w:rsid w:val="2B36168A"/>
    <w:rsid w:val="2B6BC26D"/>
    <w:rsid w:val="2B90FE36"/>
    <w:rsid w:val="2D16C2A6"/>
    <w:rsid w:val="2D1B69E4"/>
    <w:rsid w:val="2DBA5336"/>
    <w:rsid w:val="2E7171D2"/>
    <w:rsid w:val="33907BD0"/>
    <w:rsid w:val="3579A94A"/>
    <w:rsid w:val="36C437EA"/>
    <w:rsid w:val="3A54529F"/>
    <w:rsid w:val="40B727B4"/>
    <w:rsid w:val="420C3C32"/>
    <w:rsid w:val="456B7A89"/>
    <w:rsid w:val="46772F87"/>
    <w:rsid w:val="4840A482"/>
    <w:rsid w:val="48458FDE"/>
    <w:rsid w:val="48DBED34"/>
    <w:rsid w:val="48F1325B"/>
    <w:rsid w:val="4914C7F6"/>
    <w:rsid w:val="4B73C7D5"/>
    <w:rsid w:val="4B7DD0D5"/>
    <w:rsid w:val="4CA25800"/>
    <w:rsid w:val="4E7015A8"/>
    <w:rsid w:val="4F83B849"/>
    <w:rsid w:val="523C5D8E"/>
    <w:rsid w:val="54183589"/>
    <w:rsid w:val="551B798D"/>
    <w:rsid w:val="56AFECD1"/>
    <w:rsid w:val="56C98094"/>
    <w:rsid w:val="56E6C01F"/>
    <w:rsid w:val="591BF6CD"/>
    <w:rsid w:val="5953439E"/>
    <w:rsid w:val="5B1AA0B9"/>
    <w:rsid w:val="5B7A7AA8"/>
    <w:rsid w:val="5F1AD413"/>
    <w:rsid w:val="60033E6B"/>
    <w:rsid w:val="60F5A88F"/>
    <w:rsid w:val="627FF8BD"/>
    <w:rsid w:val="62A5B5D4"/>
    <w:rsid w:val="63F1EEE3"/>
    <w:rsid w:val="64EE5B49"/>
    <w:rsid w:val="66EB3E3D"/>
    <w:rsid w:val="68F60ED7"/>
    <w:rsid w:val="69595914"/>
    <w:rsid w:val="6A643839"/>
    <w:rsid w:val="6BF1ECA1"/>
    <w:rsid w:val="6EBD0EE7"/>
    <w:rsid w:val="702D062C"/>
    <w:rsid w:val="706FCF8A"/>
    <w:rsid w:val="70EAD637"/>
    <w:rsid w:val="7116A309"/>
    <w:rsid w:val="71FA86F1"/>
    <w:rsid w:val="7207F37D"/>
    <w:rsid w:val="72FE0208"/>
    <w:rsid w:val="74620E64"/>
    <w:rsid w:val="747CAC52"/>
    <w:rsid w:val="75E0CEED"/>
    <w:rsid w:val="7625173C"/>
    <w:rsid w:val="789D5975"/>
    <w:rsid w:val="7A53FA5A"/>
    <w:rsid w:val="7AFA3421"/>
    <w:rsid w:val="7B2D27EF"/>
    <w:rsid w:val="7C6B21DF"/>
    <w:rsid w:val="7D2BBFBE"/>
    <w:rsid w:val="7E696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E2EF7"/>
  <w15:chartTrackingRefBased/>
  <w15:docId w15:val="{83607337-C707-4028-9885-874AFD604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A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A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A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A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A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A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A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A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A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A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A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A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A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A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A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A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A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A15"/>
    <w:rPr>
      <w:rFonts w:eastAsiaTheme="majorEastAsia" w:cstheme="majorBidi"/>
      <w:color w:val="272727" w:themeColor="text1" w:themeTint="D8"/>
    </w:rPr>
  </w:style>
  <w:style w:type="paragraph" w:styleId="Title">
    <w:name w:val="Title"/>
    <w:basedOn w:val="Normal"/>
    <w:next w:val="Normal"/>
    <w:link w:val="TitleChar"/>
    <w:uiPriority w:val="10"/>
    <w:qFormat/>
    <w:rsid w:val="001B4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A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A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A15"/>
    <w:pPr>
      <w:spacing w:before="160"/>
      <w:jc w:val="center"/>
    </w:pPr>
    <w:rPr>
      <w:i/>
      <w:iCs/>
      <w:color w:val="404040" w:themeColor="text1" w:themeTint="BF"/>
    </w:rPr>
  </w:style>
  <w:style w:type="character" w:customStyle="1" w:styleId="QuoteChar">
    <w:name w:val="Quote Char"/>
    <w:basedOn w:val="DefaultParagraphFont"/>
    <w:link w:val="Quote"/>
    <w:uiPriority w:val="29"/>
    <w:rsid w:val="001B4A15"/>
    <w:rPr>
      <w:i/>
      <w:iCs/>
      <w:color w:val="404040" w:themeColor="text1" w:themeTint="BF"/>
    </w:rPr>
  </w:style>
  <w:style w:type="paragraph" w:styleId="ListParagraph">
    <w:name w:val="List Paragraph"/>
    <w:basedOn w:val="Normal"/>
    <w:uiPriority w:val="34"/>
    <w:qFormat/>
    <w:rsid w:val="001B4A15"/>
    <w:pPr>
      <w:ind w:left="720"/>
      <w:contextualSpacing/>
    </w:pPr>
  </w:style>
  <w:style w:type="character" w:styleId="IntenseEmphasis">
    <w:name w:val="Intense Emphasis"/>
    <w:basedOn w:val="DefaultParagraphFont"/>
    <w:uiPriority w:val="21"/>
    <w:qFormat/>
    <w:rsid w:val="001B4A15"/>
    <w:rPr>
      <w:i/>
      <w:iCs/>
      <w:color w:val="0F4761" w:themeColor="accent1" w:themeShade="BF"/>
    </w:rPr>
  </w:style>
  <w:style w:type="paragraph" w:styleId="IntenseQuote">
    <w:name w:val="Intense Quote"/>
    <w:basedOn w:val="Normal"/>
    <w:next w:val="Normal"/>
    <w:link w:val="IntenseQuoteChar"/>
    <w:uiPriority w:val="30"/>
    <w:qFormat/>
    <w:rsid w:val="001B4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A15"/>
    <w:rPr>
      <w:i/>
      <w:iCs/>
      <w:color w:val="0F4761" w:themeColor="accent1" w:themeShade="BF"/>
    </w:rPr>
  </w:style>
  <w:style w:type="character" w:styleId="IntenseReference">
    <w:name w:val="Intense Reference"/>
    <w:basedOn w:val="DefaultParagraphFont"/>
    <w:uiPriority w:val="32"/>
    <w:qFormat/>
    <w:rsid w:val="001B4A15"/>
    <w:rPr>
      <w:b/>
      <w:bCs/>
      <w:smallCaps/>
      <w:color w:val="0F4761" w:themeColor="accent1" w:themeShade="BF"/>
      <w:spacing w:val="5"/>
    </w:rPr>
  </w:style>
  <w:style w:type="character" w:styleId="Hyperlink">
    <w:name w:val="Hyperlink"/>
    <w:basedOn w:val="DefaultParagraphFont"/>
    <w:uiPriority w:val="99"/>
    <w:unhideWhenUsed/>
    <w:rsid w:val="4914C7F6"/>
    <w:rPr>
      <w:color w:val="467886"/>
      <w:u w:val="single"/>
    </w:rPr>
  </w:style>
  <w:style w:type="paragraph" w:styleId="Header">
    <w:name w:val="header"/>
    <w:basedOn w:val="Normal"/>
    <w:uiPriority w:val="99"/>
    <w:unhideWhenUsed/>
    <w:rsid w:val="4914C7F6"/>
    <w:pPr>
      <w:tabs>
        <w:tab w:val="center" w:pos="4680"/>
        <w:tab w:val="right" w:pos="9360"/>
      </w:tabs>
      <w:spacing w:after="0" w:line="240" w:lineRule="auto"/>
    </w:pPr>
  </w:style>
  <w:style w:type="paragraph" w:styleId="Footer">
    <w:name w:val="footer"/>
    <w:basedOn w:val="Normal"/>
    <w:uiPriority w:val="99"/>
    <w:unhideWhenUsed/>
    <w:rsid w:val="4914C7F6"/>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elly.Wainaina@ncbagroup.com"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7FCA1B65AD174BBEBEB627AA7FAE2A" ma:contentTypeVersion="12" ma:contentTypeDescription="Create a new document." ma:contentTypeScope="" ma:versionID="47461a9742842c2efdae5bc54dc28b62">
  <xsd:schema xmlns:xsd="http://www.w3.org/2001/XMLSchema" xmlns:xs="http://www.w3.org/2001/XMLSchema" xmlns:p="http://schemas.microsoft.com/office/2006/metadata/properties" xmlns:ns2="3e7f8a45-9c89-4d84-97c2-50797334671f" xmlns:ns3="f0c4c64f-a1ef-4b44-a1a6-f38504305229" targetNamespace="http://schemas.microsoft.com/office/2006/metadata/properties" ma:root="true" ma:fieldsID="78d23daa8d39738661ab70e76148392c" ns2:_="" ns3:_="">
    <xsd:import namespace="3e7f8a45-9c89-4d84-97c2-50797334671f"/>
    <xsd:import namespace="f0c4c64f-a1ef-4b44-a1a6-f385043052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f8a45-9c89-4d84-97c2-507973346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09c852b-a385-4cfa-b090-6c29117d24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c4c64f-a1ef-4b44-a1a6-f3850430522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e4d4fbd-7f7a-4042-b0b0-cac2751c1efe}" ma:internalName="TaxCatchAll" ma:showField="CatchAllData" ma:web="f0c4c64f-a1ef-4b44-a1a6-f38504305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7f8a45-9c89-4d84-97c2-50797334671f">
      <Terms xmlns="http://schemas.microsoft.com/office/infopath/2007/PartnerControls"/>
    </lcf76f155ced4ddcb4097134ff3c332f>
    <TaxCatchAll xmlns="f0c4c64f-a1ef-4b44-a1a6-f38504305229" xsi:nil="true"/>
  </documentManagement>
</p:properties>
</file>

<file path=customXml/itemProps1.xml><?xml version="1.0" encoding="utf-8"?>
<ds:datastoreItem xmlns:ds="http://schemas.openxmlformats.org/officeDocument/2006/customXml" ds:itemID="{6388CBB9-45A2-43B4-AB74-D363127D0960}"/>
</file>

<file path=customXml/itemProps2.xml><?xml version="1.0" encoding="utf-8"?>
<ds:datastoreItem xmlns:ds="http://schemas.openxmlformats.org/officeDocument/2006/customXml" ds:itemID="{50A777A7-A395-4661-8A41-4463F6C48195}"/>
</file>

<file path=customXml/itemProps3.xml><?xml version="1.0" encoding="utf-8"?>
<ds:datastoreItem xmlns:ds="http://schemas.openxmlformats.org/officeDocument/2006/customXml" ds:itemID="{248BA822-894F-403A-9C40-DB320719F0D0}"/>
</file>

<file path=docProps/app.xml><?xml version="1.0" encoding="utf-8"?>
<Properties xmlns="http://schemas.openxmlformats.org/officeDocument/2006/extended-properties" xmlns:vt="http://schemas.openxmlformats.org/officeDocument/2006/docPropsVTypes">
  <Template>Normal</Template>
  <TotalTime>1</TotalTime>
  <Pages>1</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Ngugi</dc:creator>
  <cp:keywords/>
  <dc:description/>
  <cp:lastModifiedBy>Ashley Ngugi</cp:lastModifiedBy>
  <cp:revision>2</cp:revision>
  <dcterms:created xsi:type="dcterms:W3CDTF">2026-02-19T10:20:00Z</dcterms:created>
  <dcterms:modified xsi:type="dcterms:W3CDTF">2026-02-19T10:20:00Z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0x0101005B7FCA1B65AD174BBEBEB627AA7FAE2A</vt:lpwstr>
  </property>
</Properties>
</file>