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0234F8" w14:textId="77777777" w:rsidR="009C43BE" w:rsidRDefault="00116EB0">
      <w:pPr>
        <w:jc w:val="both"/>
        <w:rPr>
          <w:rFonts w:ascii="Century Gothic" w:eastAsia="Century Gothic" w:hAnsi="Century Gothic" w:cs="Century Gothic"/>
          <w:b/>
        </w:rPr>
      </w:pPr>
      <w:r>
        <w:rPr>
          <w:rFonts w:ascii="Century Gothic" w:eastAsia="Century Gothic" w:hAnsi="Century Gothic" w:cs="Century Gothic"/>
          <w:b/>
        </w:rPr>
        <w:t>FOR IMMEDIATE RELEASE</w:t>
      </w:r>
    </w:p>
    <w:p w14:paraId="00B6EE28" w14:textId="77777777" w:rsidR="009C43BE" w:rsidRDefault="009C43BE">
      <w:pPr>
        <w:jc w:val="both"/>
        <w:rPr>
          <w:rFonts w:ascii="Century Gothic" w:eastAsia="Century Gothic" w:hAnsi="Century Gothic" w:cs="Century Gothic"/>
          <w:b/>
        </w:rPr>
      </w:pPr>
    </w:p>
    <w:p w14:paraId="04DB22C4" w14:textId="77777777" w:rsidR="009C43BE" w:rsidRDefault="00116EB0">
      <w:pPr>
        <w:jc w:val="both"/>
        <w:rPr>
          <w:rFonts w:ascii="Century Gothic" w:eastAsia="Century Gothic" w:hAnsi="Century Gothic" w:cs="Century Gothic"/>
          <w:b/>
        </w:rPr>
      </w:pPr>
      <w:r>
        <w:rPr>
          <w:rFonts w:ascii="Century Gothic" w:eastAsia="Century Gothic" w:hAnsi="Century Gothic" w:cs="Century Gothic"/>
          <w:b/>
        </w:rPr>
        <w:t>NCBA PARTNERS WITH KABARAK UNIVERSITY FOR SME CAPACITY BUILDING PROGRAM.</w:t>
      </w:r>
    </w:p>
    <w:p w14:paraId="65D16F73" w14:textId="77777777" w:rsidR="009C43BE" w:rsidRDefault="009C43BE">
      <w:pPr>
        <w:jc w:val="both"/>
        <w:rPr>
          <w:rFonts w:ascii="Century Gothic" w:eastAsia="Century Gothic" w:hAnsi="Century Gothic" w:cs="Century Gothic"/>
          <w:b/>
        </w:rPr>
      </w:pPr>
    </w:p>
    <w:p w14:paraId="2EAD8799" w14:textId="77777777" w:rsidR="009C43BE" w:rsidRDefault="00116EB0">
      <w:pPr>
        <w:jc w:val="both"/>
        <w:rPr>
          <w:rFonts w:ascii="Century Gothic" w:eastAsia="Century Gothic" w:hAnsi="Century Gothic" w:cs="Century Gothic"/>
          <w:i/>
        </w:rPr>
      </w:pPr>
      <w:r>
        <w:rPr>
          <w:rFonts w:ascii="Century Gothic" w:eastAsia="Century Gothic" w:hAnsi="Century Gothic" w:cs="Century Gothic"/>
          <w:i/>
        </w:rPr>
        <w:t>The Business Development Programme aims to equip entrepreneurs with skills in finance, strategy, innovation and sustainability.</w:t>
      </w:r>
    </w:p>
    <w:p w14:paraId="5237B3A0" w14:textId="77777777" w:rsidR="009C43BE" w:rsidRDefault="009C43BE">
      <w:pPr>
        <w:jc w:val="both"/>
        <w:rPr>
          <w:rFonts w:ascii="Century Gothic" w:eastAsia="Century Gothic" w:hAnsi="Century Gothic" w:cs="Century Gothic"/>
          <w:b/>
        </w:rPr>
      </w:pPr>
    </w:p>
    <w:p w14:paraId="3DF2E00F" w14:textId="659EE26D" w:rsidR="009C43BE" w:rsidRDefault="007832C9">
      <w:pPr>
        <w:jc w:val="both"/>
        <w:rPr>
          <w:rFonts w:ascii="Century Gothic" w:eastAsia="Century Gothic" w:hAnsi="Century Gothic" w:cs="Century Gothic"/>
        </w:rPr>
      </w:pPr>
      <w:r>
        <w:rPr>
          <w:rFonts w:ascii="Century Gothic" w:eastAsia="Century Gothic" w:hAnsi="Century Gothic" w:cs="Century Gothic"/>
          <w:b/>
        </w:rPr>
        <w:t>6</w:t>
      </w:r>
      <w:r w:rsidRPr="007832C9">
        <w:rPr>
          <w:rFonts w:ascii="Century Gothic" w:eastAsia="Century Gothic" w:hAnsi="Century Gothic" w:cs="Century Gothic"/>
          <w:b/>
          <w:vertAlign w:val="superscript"/>
        </w:rPr>
        <w:t>th</w:t>
      </w:r>
      <w:r>
        <w:rPr>
          <w:rFonts w:ascii="Century Gothic" w:eastAsia="Century Gothic" w:hAnsi="Century Gothic" w:cs="Century Gothic"/>
          <w:b/>
        </w:rPr>
        <w:t xml:space="preserve"> November 2025……Nakuru. </w:t>
      </w:r>
      <w:r>
        <w:rPr>
          <w:rFonts w:ascii="Century Gothic" w:eastAsia="Century Gothic" w:hAnsi="Century Gothic" w:cs="Century Gothic"/>
        </w:rPr>
        <w:t>NCBA has today announced a strategic partnership with Kabarak University to roll out a Business Development Programme (BDP) for Small and Medium Enterprises (SMEs) across the country. The partnership is part of NCBA’s broader commitment to supporting SME growth through knowledge, capacity building and practical business support.</w:t>
      </w:r>
    </w:p>
    <w:p w14:paraId="298A7E9C" w14:textId="77777777" w:rsidR="009C43BE" w:rsidRDefault="009C43BE">
      <w:pPr>
        <w:jc w:val="both"/>
        <w:rPr>
          <w:rFonts w:ascii="Century Gothic" w:eastAsia="Century Gothic" w:hAnsi="Century Gothic" w:cs="Century Gothic"/>
        </w:rPr>
      </w:pPr>
    </w:p>
    <w:p w14:paraId="4127F45F" w14:textId="77777777" w:rsidR="009C43BE" w:rsidRDefault="00116EB0">
      <w:pPr>
        <w:jc w:val="both"/>
        <w:rPr>
          <w:rFonts w:ascii="Century Gothic" w:eastAsia="Century Gothic" w:hAnsi="Century Gothic" w:cs="Century Gothic"/>
        </w:rPr>
      </w:pPr>
      <w:r>
        <w:rPr>
          <w:rFonts w:ascii="Century Gothic" w:eastAsia="Century Gothic" w:hAnsi="Century Gothic" w:cs="Century Gothic"/>
        </w:rPr>
        <w:t>The NCBA-Kabarak University collaboration will see the rollout of a 4-month structured training programme designed to equip entrepreneurs with the tools they need to scale their businesses sustainably. BDP is built around 96 contact hours of in-depth training in strategic planning, compliance, product development, finance, risk management and technology integration. It will also include interactive case studies, peer-to-peer roundtables and field visits to expose participants to practical business environme</w:t>
      </w:r>
      <w:r>
        <w:rPr>
          <w:rFonts w:ascii="Century Gothic" w:eastAsia="Century Gothic" w:hAnsi="Century Gothic" w:cs="Century Gothic"/>
        </w:rPr>
        <w:t>nts.</w:t>
      </w:r>
    </w:p>
    <w:p w14:paraId="34D6C837" w14:textId="77777777" w:rsidR="009C43BE" w:rsidRDefault="009C43BE">
      <w:pPr>
        <w:jc w:val="both"/>
        <w:rPr>
          <w:rFonts w:ascii="Century Gothic" w:eastAsia="Century Gothic" w:hAnsi="Century Gothic" w:cs="Century Gothic"/>
        </w:rPr>
      </w:pPr>
    </w:p>
    <w:p w14:paraId="2ECBA871" w14:textId="77777777" w:rsidR="009C43BE" w:rsidRDefault="00116EB0">
      <w:pPr>
        <w:jc w:val="both"/>
        <w:rPr>
          <w:rFonts w:ascii="Century Gothic" w:eastAsia="Century Gothic" w:hAnsi="Century Gothic" w:cs="Century Gothic"/>
        </w:rPr>
      </w:pPr>
      <w:r>
        <w:rPr>
          <w:rFonts w:ascii="Century Gothic" w:eastAsia="Century Gothic" w:hAnsi="Century Gothic" w:cs="Century Gothic"/>
        </w:rPr>
        <w:t xml:space="preserve">“We believe that SMEs are the engine of economic growth in Kenya. This partnership with Kabarak University allows us to offer our customers strategic business skills and expert guidance to succeed in today’s complex and fast-evolving marketplace,” said Mr. Dennis Njau, NCBA Group Director Retail Banking. </w:t>
      </w:r>
    </w:p>
    <w:p w14:paraId="5609D54F" w14:textId="77777777" w:rsidR="009C43BE" w:rsidRDefault="009C43BE">
      <w:pPr>
        <w:jc w:val="both"/>
        <w:rPr>
          <w:rFonts w:ascii="Century Gothic" w:eastAsia="Century Gothic" w:hAnsi="Century Gothic" w:cs="Century Gothic"/>
        </w:rPr>
      </w:pPr>
    </w:p>
    <w:p w14:paraId="524924DE" w14:textId="77777777" w:rsidR="009C43BE" w:rsidRDefault="00116EB0">
      <w:pPr>
        <w:jc w:val="both"/>
        <w:rPr>
          <w:rFonts w:ascii="Century Gothic" w:eastAsia="Century Gothic" w:hAnsi="Century Gothic" w:cs="Century Gothic"/>
        </w:rPr>
      </w:pPr>
      <w:r>
        <w:rPr>
          <w:rFonts w:ascii="Century Gothic" w:eastAsia="Century Gothic" w:hAnsi="Century Gothic" w:cs="Century Gothic"/>
        </w:rPr>
        <w:t>He added, “This collaboration also mirrors a similar successful industry-academic initiative, such as the one we have with Strathmore Business School. Thus, reinforcing our ongoing commitment to driving financial literacy, entrepreneurship and inclusive economic development.”</w:t>
      </w:r>
    </w:p>
    <w:p w14:paraId="5B184B70" w14:textId="77777777" w:rsidR="009C43BE" w:rsidRDefault="009C43BE">
      <w:pPr>
        <w:jc w:val="both"/>
        <w:rPr>
          <w:rFonts w:ascii="Century Gothic" w:eastAsia="Century Gothic" w:hAnsi="Century Gothic" w:cs="Century Gothic"/>
        </w:rPr>
      </w:pPr>
    </w:p>
    <w:p w14:paraId="4E12EC04" w14:textId="77777777" w:rsidR="009C43BE" w:rsidRDefault="00116EB0">
      <w:pPr>
        <w:jc w:val="both"/>
        <w:rPr>
          <w:rFonts w:ascii="Century Gothic" w:eastAsia="Century Gothic" w:hAnsi="Century Gothic" w:cs="Century Gothic"/>
        </w:rPr>
      </w:pPr>
      <w:r>
        <w:rPr>
          <w:rFonts w:ascii="Century Gothic" w:eastAsia="Century Gothic" w:hAnsi="Century Gothic" w:cs="Century Gothic"/>
        </w:rPr>
        <w:t>The training will be conducted by experienced faculty from Kabarak’s School of Business and Economics, alongside industry experts and seasoned professionals. Entrepreneurs will convene once a week, making the program both intensive and convenient for working business owners. The sessions will primarily take place at Kabarak University and other chosen locations in the Central and Northern Rift areas.</w:t>
      </w:r>
    </w:p>
    <w:p w14:paraId="46F5379C" w14:textId="77777777" w:rsidR="009C43BE" w:rsidRDefault="009C43BE">
      <w:pPr>
        <w:jc w:val="both"/>
        <w:rPr>
          <w:rFonts w:ascii="Century Gothic" w:eastAsia="Century Gothic" w:hAnsi="Century Gothic" w:cs="Century Gothic"/>
        </w:rPr>
      </w:pPr>
    </w:p>
    <w:p w14:paraId="48633390" w14:textId="77777777" w:rsidR="009C43BE" w:rsidRDefault="00116EB0">
      <w:pPr>
        <w:jc w:val="both"/>
        <w:rPr>
          <w:rFonts w:ascii="Century Gothic" w:eastAsia="Century Gothic" w:hAnsi="Century Gothic" w:cs="Century Gothic"/>
        </w:rPr>
      </w:pPr>
      <w:r>
        <w:rPr>
          <w:rFonts w:ascii="Century Gothic" w:eastAsia="Century Gothic" w:hAnsi="Century Gothic" w:cs="Century Gothic"/>
        </w:rPr>
        <w:t xml:space="preserve">Speaking during the launch, Vice Chancellor of Kabarak University, Professor Henry Kiptiony Kiplangat lauded the partnership, saying, “Our joint programme will unlock capacity within Kenya’s entrepreneurial sector by bridging the knowledge gap, limits </w:t>
      </w:r>
      <w:r>
        <w:rPr>
          <w:rFonts w:ascii="Century Gothic" w:eastAsia="Century Gothic" w:hAnsi="Century Gothic" w:cs="Century Gothic"/>
        </w:rPr>
        <w:lastRenderedPageBreak/>
        <w:t xml:space="preserve">scalability and sustainability. Through this initiative, we are investing in resilient, future-ready enterprises.” </w:t>
      </w:r>
    </w:p>
    <w:p w14:paraId="39F624A8" w14:textId="526B1890" w:rsidR="00817A1A" w:rsidRDefault="00817A1A">
      <w:pPr>
        <w:jc w:val="both"/>
        <w:rPr>
          <w:rFonts w:ascii="Century Gothic" w:eastAsia="Century Gothic" w:hAnsi="Century Gothic" w:cs="Century Gothic"/>
        </w:rPr>
      </w:pPr>
    </w:p>
    <w:p w14:paraId="43BBE090" w14:textId="18764C70" w:rsidR="00817A1A" w:rsidRDefault="00817A1A">
      <w:pPr>
        <w:jc w:val="both"/>
        <w:rPr>
          <w:rFonts w:ascii="Century Gothic" w:eastAsia="Century Gothic" w:hAnsi="Century Gothic" w:cs="Century Gothic"/>
        </w:rPr>
      </w:pPr>
      <w:r>
        <w:rPr>
          <w:rFonts w:ascii="Century Gothic" w:eastAsia="Century Gothic" w:hAnsi="Century Gothic" w:cs="Century Gothic"/>
        </w:rPr>
        <w:t xml:space="preserve">He added that the initiative underscores Kabarak University’s dedication to supporting Kenya’s development agenda by building the managerial and strategic capacity of Small and Medium Enterprises (SMEs), a sector that remains central to create to the country’s economic resilience and job creation. </w:t>
      </w:r>
    </w:p>
    <w:p w14:paraId="144E7383" w14:textId="77777777" w:rsidR="00817A1A" w:rsidRDefault="00817A1A">
      <w:pPr>
        <w:jc w:val="both"/>
        <w:rPr>
          <w:rFonts w:ascii="Century Gothic" w:eastAsia="Century Gothic" w:hAnsi="Century Gothic" w:cs="Century Gothic"/>
        </w:rPr>
      </w:pPr>
    </w:p>
    <w:p w14:paraId="6ACEF6A6" w14:textId="38654B91" w:rsidR="00817A1A" w:rsidRDefault="00817A1A">
      <w:pPr>
        <w:jc w:val="both"/>
        <w:rPr>
          <w:rFonts w:ascii="Century Gothic" w:eastAsia="Century Gothic" w:hAnsi="Century Gothic" w:cs="Century Gothic"/>
        </w:rPr>
      </w:pPr>
      <w:r>
        <w:rPr>
          <w:rFonts w:ascii="Century Gothic" w:eastAsia="Century Gothic" w:hAnsi="Century Gothic" w:cs="Century Gothic"/>
        </w:rPr>
        <w:t xml:space="preserve">“Entrepreneurs are the heartbeat of our economy, through this programme, we are equipping them not to only with business knowledge but also with the adaptability required to thrive in an increasingly competitive and dynamic environment,” he concluded. </w:t>
      </w:r>
    </w:p>
    <w:p w14:paraId="20BDF7A0" w14:textId="77777777" w:rsidR="009C43BE" w:rsidRDefault="009C43BE">
      <w:pPr>
        <w:jc w:val="both"/>
        <w:rPr>
          <w:rFonts w:ascii="Century Gothic" w:eastAsia="Century Gothic" w:hAnsi="Century Gothic" w:cs="Century Gothic"/>
        </w:rPr>
      </w:pPr>
    </w:p>
    <w:p w14:paraId="32D18693" w14:textId="77777777" w:rsidR="009C43BE" w:rsidRDefault="00116EB0">
      <w:pPr>
        <w:jc w:val="both"/>
        <w:rPr>
          <w:rFonts w:ascii="Century Gothic" w:eastAsia="Century Gothic" w:hAnsi="Century Gothic" w:cs="Century Gothic"/>
        </w:rPr>
      </w:pPr>
      <w:r>
        <w:rPr>
          <w:rFonts w:ascii="Century Gothic" w:eastAsia="Century Gothic" w:hAnsi="Century Gothic" w:cs="Century Gothic"/>
        </w:rPr>
        <w:t xml:space="preserve">This program is available to NCBA’s SME clients, with the bank pledging to enrol at least 20 participants per group. The participation fee is KES 80,000, payable in two equal instalments. Additionally, NCBA will receive complimentary slots to attend certain events and workshops, and will co-sponsor major SME engagement forums in partnership with the university. </w:t>
      </w:r>
    </w:p>
    <w:p w14:paraId="2B2479E3" w14:textId="77777777" w:rsidR="009C43BE" w:rsidRDefault="009C43BE">
      <w:pPr>
        <w:jc w:val="both"/>
        <w:rPr>
          <w:rFonts w:ascii="Century Gothic" w:eastAsia="Century Gothic" w:hAnsi="Century Gothic" w:cs="Century Gothic"/>
        </w:rPr>
      </w:pPr>
    </w:p>
    <w:p w14:paraId="3164D40E" w14:textId="77777777" w:rsidR="009C43BE" w:rsidRDefault="00116EB0">
      <w:pPr>
        <w:jc w:val="both"/>
        <w:rPr>
          <w:rFonts w:ascii="Century Gothic" w:eastAsia="Century Gothic" w:hAnsi="Century Gothic" w:cs="Century Gothic"/>
        </w:rPr>
      </w:pPr>
      <w:r>
        <w:rPr>
          <w:rFonts w:ascii="Century Gothic" w:eastAsia="Century Gothic" w:hAnsi="Century Gothic" w:cs="Century Gothic"/>
        </w:rPr>
        <w:t>Entrepreneurs interested in joining the programme can register through NCBA or Kabarak University.</w:t>
      </w:r>
    </w:p>
    <w:p w14:paraId="0427E7B8" w14:textId="77777777" w:rsidR="009C43BE" w:rsidRDefault="009C43BE">
      <w:pPr>
        <w:jc w:val="both"/>
        <w:rPr>
          <w:rFonts w:ascii="Century Gothic" w:eastAsia="Century Gothic" w:hAnsi="Century Gothic" w:cs="Century Gothic"/>
        </w:rPr>
      </w:pPr>
    </w:p>
    <w:p w14:paraId="09F12E07" w14:textId="77777777" w:rsidR="009C43BE" w:rsidRDefault="00116EB0">
      <w:pPr>
        <w:jc w:val="center"/>
        <w:rPr>
          <w:rFonts w:ascii="Century Gothic" w:eastAsia="Century Gothic" w:hAnsi="Century Gothic" w:cs="Century Gothic"/>
          <w:b/>
        </w:rPr>
      </w:pPr>
      <w:r>
        <w:rPr>
          <w:rFonts w:ascii="Century Gothic" w:eastAsia="Century Gothic" w:hAnsi="Century Gothic" w:cs="Century Gothic"/>
          <w:b/>
        </w:rPr>
        <w:t>-ENDS-</w:t>
      </w:r>
    </w:p>
    <w:p w14:paraId="047F6E28" w14:textId="77777777" w:rsidR="009C43BE" w:rsidRDefault="00116EB0">
      <w:pPr>
        <w:spacing w:before="240" w:after="160" w:line="360" w:lineRule="auto"/>
        <w:jc w:val="both"/>
        <w:rPr>
          <w:rFonts w:ascii="Century Gothic" w:eastAsia="Century Gothic" w:hAnsi="Century Gothic" w:cs="Century Gothic"/>
          <w:b/>
        </w:rPr>
      </w:pPr>
      <w:r>
        <w:rPr>
          <w:rFonts w:ascii="Century Gothic" w:eastAsia="Century Gothic" w:hAnsi="Century Gothic" w:cs="Century Gothic"/>
          <w:b/>
        </w:rPr>
        <w:t>For media enquiries, please contact:</w:t>
      </w:r>
    </w:p>
    <w:p w14:paraId="27B19D12" w14:textId="77777777" w:rsidR="009C43BE" w:rsidRDefault="00116EB0">
      <w:pPr>
        <w:spacing w:before="240" w:after="160"/>
        <w:jc w:val="both"/>
        <w:rPr>
          <w:rFonts w:ascii="Century Gothic" w:eastAsia="Century Gothic" w:hAnsi="Century Gothic" w:cs="Century Gothic"/>
        </w:rPr>
      </w:pPr>
      <w:r>
        <w:rPr>
          <w:rFonts w:ascii="Century Gothic" w:eastAsia="Century Gothic" w:hAnsi="Century Gothic" w:cs="Century Gothic"/>
        </w:rPr>
        <w:t xml:space="preserve">Nelly Wainaina | Group Director- Marketing, Communication and Citizenship | NCBA </w:t>
      </w:r>
      <w:proofErr w:type="gramStart"/>
      <w:r>
        <w:rPr>
          <w:rFonts w:ascii="Century Gothic" w:eastAsia="Century Gothic" w:hAnsi="Century Gothic" w:cs="Century Gothic"/>
          <w:color w:val="0563C1"/>
        </w:rPr>
        <w:t>Nelly.Wainaina@ncbagroup.com</w:t>
      </w:r>
      <w:r>
        <w:rPr>
          <w:rFonts w:ascii="Century Gothic" w:eastAsia="Century Gothic" w:hAnsi="Century Gothic" w:cs="Century Gothic"/>
        </w:rPr>
        <w:t xml:space="preserve">  |</w:t>
      </w:r>
      <w:proofErr w:type="gramEnd"/>
      <w:r>
        <w:rPr>
          <w:rFonts w:ascii="Century Gothic" w:eastAsia="Century Gothic" w:hAnsi="Century Gothic" w:cs="Century Gothic"/>
        </w:rPr>
        <w:t>Tel:   +254 711 056 444</w:t>
      </w:r>
    </w:p>
    <w:p w14:paraId="63E37947" w14:textId="77777777" w:rsidR="009C43BE" w:rsidRPr="00F93FD8" w:rsidRDefault="00116EB0">
      <w:pPr>
        <w:spacing w:before="240" w:after="160"/>
        <w:jc w:val="both"/>
        <w:rPr>
          <w:rFonts w:ascii="Century Gothic" w:eastAsia="Century Gothic" w:hAnsi="Century Gothic" w:cs="Century Gothic"/>
          <w:b/>
          <w:u w:val="single"/>
        </w:rPr>
      </w:pPr>
      <w:r w:rsidRPr="00F93FD8">
        <w:rPr>
          <w:rFonts w:ascii="Century Gothic" w:eastAsia="Century Gothic" w:hAnsi="Century Gothic" w:cs="Century Gothic"/>
          <w:b/>
          <w:u w:val="single"/>
        </w:rPr>
        <w:t>About NCBA Group</w:t>
      </w:r>
    </w:p>
    <w:p w14:paraId="28B08C69" w14:textId="77777777" w:rsidR="009C43BE" w:rsidRDefault="00116EB0">
      <w:pPr>
        <w:spacing w:before="240" w:after="160"/>
        <w:jc w:val="both"/>
        <w:rPr>
          <w:rFonts w:ascii="Century Gothic" w:eastAsia="Century Gothic" w:hAnsi="Century Gothic" w:cs="Century Gothic"/>
        </w:rPr>
      </w:pPr>
      <w:r>
        <w:rPr>
          <w:rFonts w:ascii="Century Gothic" w:eastAsia="Century Gothic" w:hAnsi="Century Gothic" w:cs="Century Gothic"/>
        </w:rPr>
        <w:t xml:space="preserve">NCBA Group is a full-service banking group providing a broad range of financial products and services to corporate, institutional, SME and consumer banking customers. NCBA Group operates a network of over 100 branches across five countries, including Kenya, Uganda, Tanzania, Rwanda, and the Ivory Coast. Serving over 60 million customers, the NCBA Group is the largest banking group in Africa by customer numbers. NCBA Bank Kenya PLC is one of the leading banks in terms of assets. The Bank continues to play a </w:t>
      </w:r>
      <w:r>
        <w:rPr>
          <w:rFonts w:ascii="Century Gothic" w:eastAsia="Century Gothic" w:hAnsi="Century Gothic" w:cs="Century Gothic"/>
        </w:rPr>
        <w:t>key role in supporting Africa's economic ambitions. The Bank is a Market Leader in Corporate Banking, Asset Finance and Digital Banking.</w:t>
      </w:r>
    </w:p>
    <w:p w14:paraId="1E4FD7F6" w14:textId="4E84953A" w:rsidR="00817A1A" w:rsidRPr="00F93FD8" w:rsidRDefault="00817A1A">
      <w:pPr>
        <w:spacing w:before="240" w:after="160"/>
        <w:jc w:val="both"/>
        <w:rPr>
          <w:rFonts w:ascii="Century Gothic" w:eastAsia="Century Gothic" w:hAnsi="Century Gothic" w:cs="Century Gothic"/>
          <w:b/>
          <w:bCs/>
          <w:u w:val="single"/>
        </w:rPr>
      </w:pPr>
      <w:r w:rsidRPr="00F93FD8">
        <w:rPr>
          <w:rFonts w:ascii="Century Gothic" w:eastAsia="Century Gothic" w:hAnsi="Century Gothic" w:cs="Century Gothic"/>
          <w:b/>
          <w:bCs/>
          <w:u w:val="single"/>
        </w:rPr>
        <w:t>About Kabarak University</w:t>
      </w:r>
    </w:p>
    <w:p w14:paraId="56094D4B" w14:textId="378A1EBB" w:rsidR="00817A1A" w:rsidRDefault="00817A1A">
      <w:pPr>
        <w:spacing w:before="240" w:after="160"/>
        <w:jc w:val="both"/>
        <w:rPr>
          <w:rFonts w:ascii="Century Gothic" w:eastAsia="Century Gothic" w:hAnsi="Century Gothic" w:cs="Century Gothic"/>
          <w:b/>
        </w:rPr>
      </w:pPr>
      <w:r>
        <w:rPr>
          <w:rFonts w:ascii="Century Gothic" w:eastAsia="Century Gothic" w:hAnsi="Century Gothic" w:cs="Century Gothic"/>
        </w:rPr>
        <w:lastRenderedPageBreak/>
        <w:t>Kabarak University is a leading private university in Kenya, dedicated to providing holistic quality education based in Biblical Christian values. The University offers a wide range of undergraduate, postgraduate and professional programs across diverse disciplines including Business, Pharmacy, Law, Education, Theology, Engineering, Computer Science, Medicine and Health Sciences</w:t>
      </w:r>
      <w:r w:rsidR="00F93FD8">
        <w:rPr>
          <w:rFonts w:ascii="Century Gothic" w:eastAsia="Century Gothic" w:hAnsi="Century Gothic" w:cs="Century Gothic"/>
        </w:rPr>
        <w:t xml:space="preserve">, Music and Media. With a strong commitment to excellence in teaching, research and community service, Kabarak University nurtures graduates who are intellectually competent, morally upright and socially vibrant academic culture make it a premier destination for learners, seeking transformative education. Kabarak University continues to play a pivotal role in shaping ethical leaders for Keya, Africa and the world. Kabarak University is ISO 9001:2015 certified. </w:t>
      </w:r>
    </w:p>
    <w:sectPr w:rsidR="00817A1A">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99658B" w14:textId="77777777" w:rsidR="00116EB0" w:rsidRDefault="00116EB0">
      <w:pPr>
        <w:spacing w:line="240" w:lineRule="auto"/>
      </w:pPr>
      <w:r>
        <w:separator/>
      </w:r>
    </w:p>
  </w:endnote>
  <w:endnote w:type="continuationSeparator" w:id="0">
    <w:p w14:paraId="467C6255" w14:textId="77777777" w:rsidR="00116EB0" w:rsidRDefault="00116E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86730BB9-E3E3-483E-91B1-4990374AC742}"/>
    <w:embedBold r:id="rId2" w:fontKey="{2523B189-851A-45FF-8944-5C3B599C7DA7}"/>
    <w:embedItalic r:id="rId3" w:fontKey="{27C8E8A5-2354-46CB-A5B9-762C918210D4}"/>
  </w:font>
  <w:font w:name="Calibri">
    <w:panose1 w:val="020F0502020204030204"/>
    <w:charset w:val="00"/>
    <w:family w:val="swiss"/>
    <w:pitch w:val="variable"/>
    <w:sig w:usb0="E4002EFF" w:usb1="C200247B" w:usb2="00000009" w:usb3="00000000" w:csb0="000001FF" w:csb1="00000000"/>
    <w:embedRegular r:id="rId4" w:fontKey="{E1CDAF00-CD22-4C30-B5B8-F6BB6B697946}"/>
  </w:font>
  <w:font w:name="Cambria">
    <w:panose1 w:val="02040503050406030204"/>
    <w:charset w:val="00"/>
    <w:family w:val="roman"/>
    <w:pitch w:val="variable"/>
    <w:sig w:usb0="E00006FF" w:usb1="420024FF" w:usb2="02000000" w:usb3="00000000" w:csb0="0000019F" w:csb1="00000000"/>
    <w:embedRegular r:id="rId5" w:fontKey="{7CA27843-417B-443D-AF69-A54904939E2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334A2B" w14:textId="77777777" w:rsidR="00116EB0" w:rsidRDefault="00116EB0">
      <w:pPr>
        <w:spacing w:line="240" w:lineRule="auto"/>
      </w:pPr>
      <w:r>
        <w:separator/>
      </w:r>
    </w:p>
  </w:footnote>
  <w:footnote w:type="continuationSeparator" w:id="0">
    <w:p w14:paraId="12DF73ED" w14:textId="77777777" w:rsidR="00116EB0" w:rsidRDefault="00116EB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092B4" w14:textId="77777777" w:rsidR="009C43BE" w:rsidRDefault="00116EB0">
    <w:pPr>
      <w:spacing w:after="200" w:line="360" w:lineRule="auto"/>
      <w:jc w:val="both"/>
    </w:pPr>
    <w:r>
      <w:rPr>
        <w:rFonts w:ascii="Century Gothic" w:eastAsia="Century Gothic" w:hAnsi="Century Gothic" w:cs="Century Gothic"/>
        <w:b/>
        <w:noProof/>
      </w:rPr>
      <w:drawing>
        <wp:inline distT="114300" distB="114300" distL="114300" distR="114300" wp14:anchorId="065D1E38" wp14:editId="3D5D0098">
          <wp:extent cx="1323975" cy="559537"/>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23975" cy="559537"/>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3BE"/>
    <w:rsid w:val="00116EB0"/>
    <w:rsid w:val="0039278C"/>
    <w:rsid w:val="003C2C7F"/>
    <w:rsid w:val="004F3AB3"/>
    <w:rsid w:val="007832C9"/>
    <w:rsid w:val="00817A1A"/>
    <w:rsid w:val="009C43BE"/>
    <w:rsid w:val="00F93F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72EB7"/>
  <w15:docId w15:val="{C930FD7E-3AE9-493F-8C3D-7DEE769B7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4.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ustomXml" Target="../customXml/item3.xml"/><Relationship Id="rId5" Type="http://schemas.openxmlformats.org/officeDocument/2006/relationships/footnotes" Target="footnotes.xml"/><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ZtNCHEjvTpukICX6PTW7p5bClQ==">CgMxLjA4AHIhMThHWGZnbHJLRlVXUFI1eWl6VFREN3RQZFFDZ3NyZVYz</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5B7FCA1B65AD174BBEBEB627AA7FAE2A" ma:contentTypeVersion="12" ma:contentTypeDescription="Create a new document." ma:contentTypeScope="" ma:versionID="47461a9742842c2efdae5bc54dc28b62">
  <xsd:schema xmlns:xsd="http://www.w3.org/2001/XMLSchema" xmlns:xs="http://www.w3.org/2001/XMLSchema" xmlns:p="http://schemas.microsoft.com/office/2006/metadata/properties" xmlns:ns2="3e7f8a45-9c89-4d84-97c2-50797334671f" xmlns:ns3="f0c4c64f-a1ef-4b44-a1a6-f38504305229" targetNamespace="http://schemas.microsoft.com/office/2006/metadata/properties" ma:root="true" ma:fieldsID="78d23daa8d39738661ab70e76148392c" ns2:_="" ns3:_="">
    <xsd:import namespace="3e7f8a45-9c89-4d84-97c2-50797334671f"/>
    <xsd:import namespace="f0c4c64f-a1ef-4b44-a1a6-f3850430522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7f8a45-9c89-4d84-97c2-5079733467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09c852b-a385-4cfa-b090-6c29117d24c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c4c64f-a1ef-4b44-a1a6-f3850430522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e4d4fbd-7f7a-4042-b0b0-cac2751c1efe}" ma:internalName="TaxCatchAll" ma:showField="CatchAllData" ma:web="f0c4c64f-a1ef-4b44-a1a6-f385043052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e7f8a45-9c89-4d84-97c2-50797334671f">
      <Terms xmlns="http://schemas.microsoft.com/office/infopath/2007/PartnerControls"/>
    </lcf76f155ced4ddcb4097134ff3c332f>
    <TaxCatchAll xmlns="f0c4c64f-a1ef-4b44-a1a6-f38504305229"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EFF1BFB-BE02-4E2E-925D-888702ECB858}"/>
</file>

<file path=customXml/itemProps3.xml><?xml version="1.0" encoding="utf-8"?>
<ds:datastoreItem xmlns:ds="http://schemas.openxmlformats.org/officeDocument/2006/customXml" ds:itemID="{6AACF080-D1D6-4135-8FC5-B4A232D1C711}"/>
</file>

<file path=customXml/itemProps4.xml><?xml version="1.0" encoding="utf-8"?>
<ds:datastoreItem xmlns:ds="http://schemas.openxmlformats.org/officeDocument/2006/customXml" ds:itemID="{D6538CEE-EDFD-4188-B409-A126917F50EC}"/>
</file>

<file path=docProps/app.xml><?xml version="1.0" encoding="utf-8"?>
<Properties xmlns="http://schemas.openxmlformats.org/officeDocument/2006/extended-properties" xmlns:vt="http://schemas.openxmlformats.org/officeDocument/2006/docPropsVTypes">
  <Template>Normal.dotm</Template>
  <TotalTime>4</TotalTime>
  <Pages>3</Pages>
  <Words>776</Words>
  <Characters>4426</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Lydiah Nyawira</dc:creator>
  <cp:lastModifiedBy>Everlyne W. Mwanika</cp:lastModifiedBy>
  <cp:revision>2</cp:revision>
  <dcterms:created xsi:type="dcterms:W3CDTF">2025-11-06T07:18:00Z</dcterms:created>
  <dcterms:modified xsi:type="dcterms:W3CDTF">2025-11-06T07:18:00Z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4af6f822-a025-43d9-b16f-c9fdf2b1d020</vt:lpwstr>
  </property>
  <property fmtid="{D5CDD505-2E9C-101B-9397-08002B2CF9AE}" pid="3" name="ContentTypeId">
    <vt:lpwstr>0x0101005B7FCA1B65AD174BBEBEB627AA7FAE2A</vt:lpwstr>
  </property>
</Properties>
</file>